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B92" w:rsidRDefault="0025624C">
      <w:pPr>
        <w:pStyle w:val="LO-normal"/>
        <w:jc w:val="center"/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</w:t>
      </w:r>
      <w:r>
        <w:rPr>
          <w:rFonts w:ascii="Times New Roman" w:eastAsia="Times New Roman" w:hAnsi="Times New Roman" w:cs="Times New Roman"/>
          <w:b/>
          <w:i/>
        </w:rPr>
        <w:t xml:space="preserve"> Култура античког Рима</w:t>
      </w:r>
    </w:p>
    <w:tbl>
      <w:tblPr>
        <w:tblW w:w="10716" w:type="dxa"/>
        <w:tblInd w:w="57" w:type="dxa"/>
        <w:tblLook w:val="0000" w:firstRow="0" w:lastRow="0" w:firstColumn="0" w:lastColumn="0" w:noHBand="0" w:noVBand="0"/>
      </w:tblPr>
      <w:tblGrid>
        <w:gridCol w:w="3720"/>
        <w:gridCol w:w="1932"/>
        <w:gridCol w:w="1152"/>
        <w:gridCol w:w="2028"/>
        <w:gridCol w:w="1884"/>
      </w:tblGrid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 </w:t>
            </w:r>
            <w:r w:rsidR="00857B2D" w:rsidRPr="00857B2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античка култура и класично наслеђе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Назив предмета: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Култура античког Рима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проф. др Снежана Ферјанчић, проф. др Ненад Ристовић, проф. др Гордан Маричић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 предмет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Pr="0025624C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Циљ предмета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Стицање знања о култури античког Рима; проширивање раније стечених знања о античком Риму из угла културне историје.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Академски утемељена информисаност о култури античког Рима и оспособљеност у академским вештинама за даље бављење овом облашћу.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Садржај предмета</w:t>
            </w:r>
          </w:p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Теоријска настава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Наставни програм подељен је на следеће тематско-проблемске јединице: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Историјско–географски и хронолошки оквири; организација римске државе у доба републике и царства (провинције и друге административне јединице, статус градова и других насеља).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Институције и друштвена структура римске државе у доба републике и царства (друштвени слојеви и сталежи, сенат, магистратуре); римска војска (легије, помоћни одреди, преторијанска гарда).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Привредни живот римске државе у доба републике и царства, технолошки и инфраструктурни развој.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Вредносни систем: vir Romanus и његовe pietas, gravitas, humanitas, urbanitas, simplicitas. Религија – између приватног и друштвеног, потребе и норме. Епика као споменик и као поука (Невије, Еније, Вергилије).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Писменост и образовање; septem artes liberales. Наука и филозофија (Лукреције, Варон, Цицерон, Сенека). Медицина.—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Политика и јавни дискурс: беседништво као уметност полемике; сатира од јавне прозивке (Луцилије), преко подсмевања манама (Хорације) до моралистичке индигнације (Јувенал).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7.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Слика о себи и другима: историографија – Цезар, Салустије, Ливије, Тацит; мемоарска књижевност, реалност и идеализација – Цезар, Салустије, Плиније Млађи.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8.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Јавни спектакли. Позориште – од грчких узора до сурових трагедија и декламација. Амфитеатар – место борби људи и животиња, поморске битке, приче о гладијаторима.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Приватни живот и otium: љубав, брак и развод; еманципација римске жене. Лиричари којима је љубав инспирација: Катул, Тибул, Проперције, Овидије. —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Путовања, бање – извори здравља, али и разврата. Храна, Апицијев јеловник. Преписка – стварна (Цицерон) и фиктивна (Овидије). Марцијалови епиграми као верна слика Рима – критика и величање.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11.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Римско освајање Балканског полуострва, организација власти, урбанизација. —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Римско право и законодавство. Наслеђе античког Рима у каснијој европској култури.</w:t>
            </w:r>
          </w:p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Практична настава.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Теоријски елементи програма практично се усвајају и увежбавају на одабраним текстуалним примерима из античких извора у српском преводу.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Литература </w:t>
            </w:r>
          </w:p>
          <w:p w:rsidR="008C4B92" w:rsidRDefault="0025624C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E. Fantham,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Roman Literary Culture from Plautus to Macrobius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Baltimore: The Johns Hopkins UP,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  <w:r w:rsidR="00717871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, 9–246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— P. Grimal, </w:t>
            </w:r>
            <w:r w:rsidRPr="000827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Rimska civilizacija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, Beograd, 1968</w:t>
            </w:r>
            <w:r w:rsidR="00717871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717871" w:rsidRPr="0008270D">
              <w:rPr>
                <w:rFonts w:ascii="Times New Roman" w:hAnsi="Times New Roman" w:cs="Times New Roman"/>
                <w:bCs/>
                <w:sz w:val="20"/>
                <w:szCs w:val="20"/>
                <w:lang w:val="sr-Latn-RS"/>
              </w:rPr>
              <w:t>121–181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="00264487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— S. Harrison (ed.), </w:t>
            </w:r>
            <w:r w:rsidR="00264487" w:rsidRPr="000827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 Companion to Latin Literature</w:t>
            </w:r>
            <w:r w:rsidR="00264487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Blackwell, </w:t>
            </w:r>
            <w:r w:rsidR="00264487" w:rsidRPr="000827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264487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2008, </w:t>
            </w:r>
            <w:r w:rsidR="00C5090A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288–317, 319–329, 331–343, 345–358, 360–370, 372</w:t>
            </w:r>
            <w:r w:rsidR="00EF1EC1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 w:rsidR="00C5090A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  <w:r w:rsidR="00EF1EC1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, 385–392</w:t>
            </w:r>
            <w:r w:rsidR="00264487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—</w:t>
            </w:r>
            <w:r w:rsidR="00D87124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27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Историја српског народа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I, Београд, 1981, </w:t>
            </w:r>
            <w:r w:rsidR="008F2816" w:rsidRPr="000827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66–105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. —</w:t>
            </w:r>
            <w:r w:rsidR="00064FDE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 Ростовцев, </w:t>
            </w:r>
            <w:r w:rsidRPr="0008270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Историја старог света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, Београд, 2004</w:t>
            </w:r>
            <w:r w:rsidR="00717871"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717871" w:rsidRPr="0008270D">
              <w:rPr>
                <w:rFonts w:ascii="Times New Roman" w:hAnsi="Times New Roman" w:cs="Times New Roman"/>
                <w:bCs/>
                <w:sz w:val="20"/>
                <w:szCs w:val="20"/>
                <w:lang w:val="sr-Cyrl-RS"/>
              </w:rPr>
              <w:t>285–301, 253–364, 417–427, 428–449</w:t>
            </w:r>
            <w:r w:rsidRPr="0008270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Демонстрација, рад на тексту, реферисање из задате литературе. И на предавањима и на вежбањима користе се наставне методе којима се подстиче интеракција између предавача и студената.</w:t>
            </w:r>
          </w:p>
        </w:tc>
      </w:tr>
      <w:tr w:rsidR="008C4B92">
        <w:trPr>
          <w:trHeight w:val="227"/>
        </w:trPr>
        <w:tc>
          <w:tcPr>
            <w:tcW w:w="107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поена</w:t>
            </w:r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усмени испит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колоквијум-и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C4B92">
        <w:trPr>
          <w:trHeight w:val="227"/>
        </w:trPr>
        <w:tc>
          <w:tcPr>
            <w:tcW w:w="3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25624C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семинар-и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B92" w:rsidRDefault="008C4B92">
            <w:pPr>
              <w:pStyle w:val="LO-normal"/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4B92" w:rsidRDefault="008C4B92">
      <w:pPr>
        <w:pStyle w:val="LO-normal"/>
      </w:pPr>
    </w:p>
    <w:sectPr w:rsidR="008C4B92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8C4B92"/>
    <w:rsid w:val="00064FDE"/>
    <w:rsid w:val="0008270D"/>
    <w:rsid w:val="0025624C"/>
    <w:rsid w:val="00264487"/>
    <w:rsid w:val="0029757D"/>
    <w:rsid w:val="005C1856"/>
    <w:rsid w:val="00717871"/>
    <w:rsid w:val="00857B2D"/>
    <w:rsid w:val="008C4B92"/>
    <w:rsid w:val="008F2816"/>
    <w:rsid w:val="00C42BF2"/>
    <w:rsid w:val="00C5090A"/>
    <w:rsid w:val="00D87124"/>
    <w:rsid w:val="00E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6CF0E-644A-475D-8FFD-A9144AD1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Korisnik</cp:lastModifiedBy>
  <cp:revision>14</cp:revision>
  <dcterms:created xsi:type="dcterms:W3CDTF">2022-02-08T11:28:00Z</dcterms:created>
  <dcterms:modified xsi:type="dcterms:W3CDTF">2024-01-21T12:37:00Z</dcterms:modified>
  <dc:language>en-GB</dc:language>
</cp:coreProperties>
</file>