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35BA" w14:textId="77777777" w:rsidR="001F4BAB" w:rsidRDefault="00ED543D">
      <w:pPr>
        <w:pStyle w:val="LO-normal"/>
        <w:jc w:val="center"/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  <w:r>
        <w:rPr>
          <w:rFonts w:ascii="Times New Roman" w:eastAsia="Times New Roman" w:hAnsi="Times New Roman" w:cs="Times New Roman"/>
          <w:b/>
          <w:i/>
        </w:rPr>
        <w:t>Култура античке Грчке</w:t>
      </w:r>
    </w:p>
    <w:tbl>
      <w:tblPr>
        <w:tblW w:w="9573" w:type="dxa"/>
        <w:jc w:val="center"/>
        <w:tblLook w:val="0000" w:firstRow="0" w:lastRow="0" w:firstColumn="0" w:lastColumn="0" w:noHBand="0" w:noVBand="0"/>
      </w:tblPr>
      <w:tblGrid>
        <w:gridCol w:w="3146"/>
        <w:gridCol w:w="1961"/>
        <w:gridCol w:w="1174"/>
        <w:gridCol w:w="2049"/>
        <w:gridCol w:w="1243"/>
      </w:tblGrid>
      <w:tr w:rsidR="001F4BAB" w14:paraId="7EEC35BC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BB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 </w:t>
            </w:r>
            <w:r w:rsidR="00031968" w:rsidRPr="0003196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1F4BAB" w14:paraId="7EEC35BE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BD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Култура античке Грчке</w:t>
            </w:r>
          </w:p>
        </w:tc>
      </w:tr>
      <w:tr w:rsidR="001F4BAB" w14:paraId="7EEC35C0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BF" w14:textId="77777777" w:rsidR="001F4BAB" w:rsidRPr="000C0B8E" w:rsidRDefault="00ED543D" w:rsidP="000C0B8E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проф. др Мирко Обрадовић, доц. др Ана Петковић</w:t>
            </w:r>
            <w:r w:rsidR="000C0B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асист. мср. Димитрија Рашљић</w:t>
            </w:r>
          </w:p>
        </w:tc>
      </w:tr>
      <w:tr w:rsidR="001F4BAB" w14:paraId="7EEC35C2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1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 предмет</w:t>
            </w:r>
          </w:p>
        </w:tc>
      </w:tr>
      <w:tr w:rsidR="001F4BAB" w14:paraId="7EEC35C4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3" w14:textId="77777777" w:rsidR="001F4BAB" w:rsidRPr="00ED543D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1F4BAB" w14:paraId="7EEC35C6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5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Циљ предмета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Стицање знања о култури старе Грчке; упознавање студената са основним установама античког друштва, историјом, религијом, књижевношћу и уметношћу старе Грчке.</w:t>
            </w:r>
          </w:p>
        </w:tc>
      </w:tr>
      <w:tr w:rsidR="001F4BAB" w14:paraId="7EEC35C8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7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Оспособљавање студената за разумевање и критичку анализу феномена старе грчке и античке културе у целини. Формирање схватања о утицајима и значају антике у модерном друштву и култури.</w:t>
            </w:r>
          </w:p>
        </w:tc>
      </w:tr>
      <w:tr w:rsidR="001F4BAB" w14:paraId="7EEC35CD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9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7EEC35CA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Савремене методе проучавања културе старе Грчке. Историјско–географски и хронолошки оквири грчког света у старини. Антика и класика. Антика и модерно друштво.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Стари Грци и индоевропско наслеђе. Истраживања индоевропских установа Емила Бенвениста и Жоржа Димезила. Грчки језик у контексту индоевропске групе језика.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Почеци грчког света. Крит и Микена. Везе са старим културама Истока (Египат, Левант, Хетити).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Митско мишљење и рана грчка филозофија. Уметност и материјална култура архајског доба. Хомерски епови и Хесиодова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Теогонија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Грчки филозофи природе.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Религија Грка, државни и приватни култови. Орфизам и мистеријски култови.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6.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Институције и друштвена структура грчког света. Развој грчког полиса и појам грађанина. Аристократија и демократија.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Идеја јединства и грчка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арете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гозба, празници и панхеленске светковине. Култура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агона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Храм и тржница. Поетика урбаног простора. Лирска поезија и реторика као одрази друштвених противуречности у грчком полису.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9.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Грчка драма и позориште. Трагизам драмског јунака и култура карневала.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Хармонија, мера и дијалектика: уметност и култура Перикловог доба; основи естетике и етичког учења у старој Грчкој; развој грчке филозофије, Платонов идеализам и Аристотелова наука.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Појам историје код старих Грка. Херодот, Тукидид и развој грчке историографије. Мемоарска књижевност – Ксенофонт; географија – Страбон; путописи – Паусанија; биографије – Плутарх.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Продор на Исток и култура хеленизма. Освајање Александра Великог и стварање светске империје. Ратови дијадоха и оснивање хеленистичких држава. Хеленистичка књижевност и процват наука у Александрији и другим културним центрима античког света.</w:t>
            </w:r>
          </w:p>
          <w:p w14:paraId="7EEC35CB" w14:textId="77777777" w:rsidR="001F4BAB" w:rsidRDefault="001F4BAB">
            <w:pPr>
              <w:pStyle w:val="LO-norma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EC35CC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Практична настава.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Садржаји курса практично се усвајају и увежбавају на одабраним текстуалним и сликовним примерима.</w:t>
            </w:r>
          </w:p>
        </w:tc>
      </w:tr>
      <w:tr w:rsidR="001F4BAB" w14:paraId="7EEC35DD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CE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14:paraId="2FBED524" w14:textId="77777777" w:rsidR="001F4BAB" w:rsidRDefault="00963A18" w:rsidP="00183120">
            <w:pPr>
              <w:pStyle w:val="LO-normal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>Dž. Čedvik, Mikenski svet, Beograd 1980, 75-104 (mikenska geografija), 105-114 (ljudi sa tablica), 244-252 (pseudoistoričar Homer), 253-260 (kraj mikenskog sveta).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⸺ 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Chamoux, Grčka civilizacija, Beograd 1967, 191-271 (obredi i bogovi), 273-320 (gra</w:t>
            </w:r>
            <w:r w:rsidR="00183120">
              <w:rPr>
                <w:rFonts w:ascii="Times New Roman" w:eastAsia="Times New Roman" w:hAnsi="Times New Roman" w:cs="Times New Roman"/>
                <w:sz w:val="20"/>
                <w:szCs w:val="20"/>
              </w:rPr>
              <w:t>đ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>anin u gradu), 321-347 (mislioci i pesnici).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⸺ 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Flaceliere, Grčka u doba Perikla, Zagreb 1969, 63-91 (žene, brak, obitelj), 92-126 (djeca i odgoj), 241-260 (pravosuđe).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⸺ 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Oksfordska istorija Grčke i helenističkog sveta, Beograd 1999, 81-106 (grčki mit i Hesiod), 221-248 (grčki istoričari), 383-408 (istorija helenističkog razdoblja).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⸺ 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Đ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>urić, Istorija helenske književnosti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31-51; 63-90 (Homer), 709-739</w:t>
            </w:r>
            <w:r w:rsidR="00183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63A18">
              <w:rPr>
                <w:rFonts w:ascii="Times New Roman" w:eastAsia="Times New Roman" w:hAnsi="Times New Roman" w:cs="Times New Roman"/>
                <w:sz w:val="20"/>
                <w:szCs w:val="20"/>
              </w:rPr>
              <w:t>(istoriografija, biografija, geografija rimskog perioda).</w:t>
            </w:r>
          </w:p>
          <w:p w14:paraId="7EEC35DC" w14:textId="4A22AFCB" w:rsidR="00183120" w:rsidRPr="00963A18" w:rsidRDefault="00183120" w:rsidP="00183120">
            <w:pPr>
              <w:pStyle w:val="LO-normal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F4BAB" w14:paraId="7EEC35E1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DE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DF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0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F4BAB" w14:paraId="7EEC35E3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2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Методе извођења наставе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Демонстрација, рад на тексту, расправа на конкретним примерима из литературе. И на предавањима и на вежбањима користе се методе којима се подстиче интеракција између предавача и студената.</w:t>
            </w:r>
          </w:p>
        </w:tc>
      </w:tr>
      <w:tr w:rsidR="001F4BAB" w14:paraId="7EEC35E5" w14:textId="77777777" w:rsidTr="00931CE6">
        <w:trPr>
          <w:trHeight w:val="227"/>
          <w:jc w:val="center"/>
        </w:trPr>
        <w:tc>
          <w:tcPr>
            <w:tcW w:w="95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4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1F4BAB" w14:paraId="7EEC35EA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6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7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8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9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1F4BAB" w14:paraId="7EEC35EF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B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C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D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EE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F4BAB" w14:paraId="7EEC35F4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0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1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2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испит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3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F4BAB" w14:paraId="7EEC35F9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5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6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7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8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F4BAB" w14:paraId="7EEC35FE" w14:textId="77777777" w:rsidTr="00931CE6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A" w14:textId="77777777" w:rsidR="001F4BAB" w:rsidRDefault="00ED543D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B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C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35FD" w14:textId="77777777" w:rsidR="001F4BAB" w:rsidRDefault="001F4BAB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EEC35FF" w14:textId="77777777" w:rsidR="001F4BAB" w:rsidRDefault="001F4BAB">
      <w:pPr>
        <w:pStyle w:val="LO-normal"/>
      </w:pPr>
    </w:p>
    <w:p w14:paraId="7EEC3600" w14:textId="77777777" w:rsidR="001F4BAB" w:rsidRDefault="001F4BAB">
      <w:pPr>
        <w:pStyle w:val="LO-normal"/>
      </w:pPr>
    </w:p>
    <w:sectPr w:rsidR="001F4BAB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4"/>
  </w:compat>
  <w:rsids>
    <w:rsidRoot w:val="001F4BAB"/>
    <w:rsid w:val="00031968"/>
    <w:rsid w:val="000C0B8E"/>
    <w:rsid w:val="00183120"/>
    <w:rsid w:val="001F4BAB"/>
    <w:rsid w:val="00931CE6"/>
    <w:rsid w:val="00963A18"/>
    <w:rsid w:val="00ED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C35BA"/>
  <w15:docId w15:val="{BADE35ED-38AF-4C9C-918D-BA29F5A3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</cp:lastModifiedBy>
  <cp:revision>8</cp:revision>
  <dcterms:created xsi:type="dcterms:W3CDTF">2022-02-08T11:27:00Z</dcterms:created>
  <dcterms:modified xsi:type="dcterms:W3CDTF">2024-01-23T06:36:00Z</dcterms:modified>
  <dc:language>en-GB</dc:language>
</cp:coreProperties>
</file>